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F7" w:rsidRPr="00E135AE" w:rsidRDefault="00E135AE" w:rsidP="00C372F7">
      <w:pPr>
        <w:spacing w:line="288" w:lineRule="auto"/>
        <w:jc w:val="center"/>
        <w:rPr>
          <w:color w:val="000000"/>
          <w:rtl/>
        </w:rPr>
      </w:pPr>
      <w:r>
        <w:rPr>
          <w:rFonts w:hint="cs"/>
          <w:b/>
          <w:bCs/>
          <w:color w:val="000000"/>
          <w:sz w:val="28"/>
          <w:szCs w:val="28"/>
          <w:rtl/>
        </w:rPr>
        <w:t xml:space="preserve">איפה סבתא? </w:t>
      </w:r>
      <w:r w:rsidRPr="00E135AE">
        <w:rPr>
          <w:rFonts w:hint="cs"/>
          <w:color w:val="000000"/>
          <w:rtl/>
        </w:rPr>
        <w:t>(</w:t>
      </w:r>
      <w:r w:rsidR="004C4729" w:rsidRPr="00E135AE">
        <w:rPr>
          <w:rFonts w:hint="cs"/>
          <w:color w:val="000000"/>
          <w:rtl/>
        </w:rPr>
        <w:t>האם חייבים לישון שבעים שנה?</w:t>
      </w:r>
      <w:r w:rsidRPr="00E135AE">
        <w:rPr>
          <w:rFonts w:hint="cs"/>
          <w:color w:val="000000"/>
          <w:rtl/>
        </w:rPr>
        <w:t>)</w:t>
      </w:r>
    </w:p>
    <w:p w:rsidR="00C372F7" w:rsidRPr="00900A90" w:rsidRDefault="00C372F7" w:rsidP="00C372F7">
      <w:pPr>
        <w:spacing w:line="288" w:lineRule="auto"/>
        <w:jc w:val="center"/>
        <w:rPr>
          <w:color w:val="000000"/>
          <w:rtl/>
        </w:rPr>
      </w:pPr>
    </w:p>
    <w:p w:rsidR="00E123DB" w:rsidRDefault="00E123DB" w:rsidP="00E123DB">
      <w:pPr>
        <w:shd w:val="clear" w:color="auto" w:fill="FFFFFF"/>
        <w:spacing w:after="60" w:line="288" w:lineRule="auto"/>
        <w:jc w:val="both"/>
        <w:rPr>
          <w:color w:val="333333"/>
          <w:rtl/>
        </w:rPr>
      </w:pPr>
      <w:bookmarkStart w:id="0" w:name="_GoBack"/>
      <w:bookmarkEnd w:id="0"/>
      <w:r>
        <w:rPr>
          <w:rFonts w:hint="cs"/>
          <w:color w:val="333333"/>
          <w:rtl/>
        </w:rPr>
        <w:t xml:space="preserve">הלך לביתו, </w:t>
      </w:r>
    </w:p>
    <w:p w:rsidR="00E123DB" w:rsidRPr="00E123DB" w:rsidRDefault="00E123DB" w:rsidP="00E123DB">
      <w:pPr>
        <w:pStyle w:val="a3"/>
        <w:numPr>
          <w:ilvl w:val="0"/>
          <w:numId w:val="2"/>
        </w:numPr>
        <w:shd w:val="clear" w:color="auto" w:fill="FFFFFF"/>
        <w:spacing w:after="60" w:line="288" w:lineRule="auto"/>
        <w:jc w:val="both"/>
        <w:rPr>
          <w:color w:val="333333"/>
          <w:rtl/>
        </w:rPr>
      </w:pPr>
      <w:r w:rsidRPr="00E123DB">
        <w:rPr>
          <w:rFonts w:hint="cs"/>
          <w:color w:val="333333"/>
          <w:rtl/>
        </w:rPr>
        <w:t xml:space="preserve">אמר להם: בנו של חוני המעגל האם חי? </w:t>
      </w:r>
    </w:p>
    <w:p w:rsidR="00E123DB" w:rsidRPr="00E123DB" w:rsidRDefault="00E123DB" w:rsidP="00E123DB">
      <w:pPr>
        <w:pStyle w:val="a3"/>
        <w:numPr>
          <w:ilvl w:val="0"/>
          <w:numId w:val="2"/>
        </w:numPr>
        <w:shd w:val="clear" w:color="auto" w:fill="FFFFFF"/>
        <w:spacing w:after="60" w:line="288" w:lineRule="auto"/>
        <w:jc w:val="both"/>
        <w:rPr>
          <w:color w:val="333333"/>
          <w:rtl/>
        </w:rPr>
      </w:pPr>
      <w:r w:rsidRPr="00E123DB">
        <w:rPr>
          <w:rFonts w:hint="cs"/>
          <w:color w:val="333333"/>
          <w:rtl/>
        </w:rPr>
        <w:t xml:space="preserve">אמרו לו:  בנו איננו, בן בנו ישנו. </w:t>
      </w:r>
    </w:p>
    <w:p w:rsidR="00E123DB" w:rsidRPr="00E123DB" w:rsidRDefault="00E123DB" w:rsidP="00E123DB">
      <w:pPr>
        <w:pStyle w:val="a3"/>
        <w:numPr>
          <w:ilvl w:val="0"/>
          <w:numId w:val="2"/>
        </w:numPr>
        <w:shd w:val="clear" w:color="auto" w:fill="FFFFFF"/>
        <w:spacing w:after="60" w:line="288" w:lineRule="auto"/>
        <w:jc w:val="both"/>
        <w:rPr>
          <w:color w:val="333333"/>
          <w:rtl/>
        </w:rPr>
      </w:pPr>
      <w:r w:rsidRPr="00E123DB">
        <w:rPr>
          <w:rFonts w:hint="cs"/>
          <w:color w:val="333333"/>
          <w:rtl/>
        </w:rPr>
        <w:t xml:space="preserve">אמר להם: אני חוני המעגל. </w:t>
      </w:r>
    </w:p>
    <w:p w:rsidR="00E123DB" w:rsidRDefault="00E123DB" w:rsidP="00E123DB">
      <w:pPr>
        <w:shd w:val="clear" w:color="auto" w:fill="FFFFFF"/>
        <w:spacing w:after="60" w:line="288" w:lineRule="auto"/>
        <w:jc w:val="both"/>
        <w:rPr>
          <w:color w:val="333333"/>
          <w:rtl/>
        </w:rPr>
      </w:pPr>
      <w:r>
        <w:rPr>
          <w:rFonts w:hint="cs"/>
          <w:color w:val="333333"/>
          <w:rtl/>
        </w:rPr>
        <w:t xml:space="preserve">לא האמינו לו. </w:t>
      </w:r>
    </w:p>
    <w:p w:rsidR="00E123DB" w:rsidRDefault="00E123DB" w:rsidP="00E123DB">
      <w:pPr>
        <w:shd w:val="clear" w:color="auto" w:fill="FFFFFF"/>
        <w:spacing w:after="60" w:line="288" w:lineRule="auto"/>
        <w:jc w:val="both"/>
        <w:rPr>
          <w:color w:val="333333"/>
          <w:rtl/>
        </w:rPr>
      </w:pPr>
      <w:r>
        <w:rPr>
          <w:rFonts w:hint="cs"/>
          <w:color w:val="333333"/>
          <w:rtl/>
        </w:rPr>
        <w:t xml:space="preserve">הלך לבית המדרש, שמע את החכמים שאומרים: מאירות הלכותינו כבשנות חוני המעגל, שכאשר היה נכנס לבית המדרש כל קושיא שהייתה להם לחכמים היה פותר להם. </w:t>
      </w:r>
    </w:p>
    <w:p w:rsidR="00E123DB" w:rsidRPr="00E123DB" w:rsidRDefault="00E123DB" w:rsidP="00E123DB">
      <w:pPr>
        <w:pStyle w:val="a3"/>
        <w:numPr>
          <w:ilvl w:val="0"/>
          <w:numId w:val="2"/>
        </w:numPr>
        <w:shd w:val="clear" w:color="auto" w:fill="FFFFFF"/>
        <w:spacing w:after="60" w:line="288" w:lineRule="auto"/>
        <w:jc w:val="both"/>
        <w:rPr>
          <w:color w:val="333333"/>
          <w:rtl/>
        </w:rPr>
      </w:pPr>
      <w:r w:rsidRPr="00E123DB">
        <w:rPr>
          <w:rFonts w:hint="cs"/>
          <w:color w:val="333333"/>
          <w:rtl/>
        </w:rPr>
        <w:t xml:space="preserve">אמר להם:  אני הוא </w:t>
      </w:r>
    </w:p>
    <w:p w:rsidR="00E123DB" w:rsidRDefault="00E123DB" w:rsidP="00E123DB">
      <w:pPr>
        <w:shd w:val="clear" w:color="auto" w:fill="FFFFFF"/>
        <w:spacing w:after="60" w:line="288" w:lineRule="auto"/>
        <w:jc w:val="both"/>
        <w:rPr>
          <w:color w:val="333333"/>
          <w:rtl/>
        </w:rPr>
      </w:pPr>
      <w:r>
        <w:rPr>
          <w:rFonts w:hint="cs"/>
          <w:color w:val="333333"/>
          <w:rtl/>
        </w:rPr>
        <w:t xml:space="preserve">ולא האמינו לו, ולא עשו לו כבוד כראוי לו. </w:t>
      </w:r>
    </w:p>
    <w:p w:rsidR="00E123DB" w:rsidRPr="001A0204" w:rsidRDefault="00E123DB" w:rsidP="00E123DB">
      <w:pPr>
        <w:shd w:val="clear" w:color="auto" w:fill="FFFFFF"/>
        <w:spacing w:after="60" w:line="288" w:lineRule="auto"/>
        <w:jc w:val="both"/>
        <w:rPr>
          <w:color w:val="333333"/>
          <w:rtl/>
        </w:rPr>
      </w:pPr>
      <w:r>
        <w:rPr>
          <w:rFonts w:hint="cs"/>
          <w:color w:val="333333"/>
          <w:rtl/>
        </w:rPr>
        <w:t>חלשה דעתו, ביקש רחמים ומת. אמר רבא: זה מה שאומרים אנשים או חברותא או מיתותא.</w:t>
      </w:r>
    </w:p>
    <w:p w:rsidR="00C372F7" w:rsidRPr="00597640" w:rsidRDefault="00C372F7" w:rsidP="00C372F7">
      <w:pPr>
        <w:shd w:val="clear" w:color="auto" w:fill="FFFFFF"/>
        <w:spacing w:line="288" w:lineRule="auto"/>
        <w:jc w:val="right"/>
        <w:rPr>
          <w:color w:val="333333"/>
          <w:sz w:val="20"/>
          <w:szCs w:val="20"/>
          <w:rtl/>
        </w:rPr>
      </w:pPr>
      <w:r w:rsidRPr="00597640">
        <w:rPr>
          <w:rFonts w:hint="eastAsia"/>
          <w:color w:val="333333"/>
          <w:sz w:val="20"/>
          <w:szCs w:val="20"/>
          <w:rtl/>
        </w:rPr>
        <w:t>תלמודבבלי</w:t>
      </w:r>
      <w:r w:rsidRPr="00597640">
        <w:rPr>
          <w:rFonts w:hint="cs"/>
          <w:color w:val="333333"/>
          <w:sz w:val="20"/>
          <w:szCs w:val="20"/>
          <w:rtl/>
        </w:rPr>
        <w:t>,</w:t>
      </w:r>
      <w:r w:rsidRPr="00597640">
        <w:rPr>
          <w:rFonts w:hint="eastAsia"/>
          <w:color w:val="333333"/>
          <w:sz w:val="20"/>
          <w:szCs w:val="20"/>
          <w:rtl/>
        </w:rPr>
        <w:t>מסכתתענית</w:t>
      </w:r>
      <w:r w:rsidRPr="00597640">
        <w:rPr>
          <w:rFonts w:hint="cs"/>
          <w:color w:val="333333"/>
          <w:sz w:val="20"/>
          <w:szCs w:val="20"/>
          <w:rtl/>
        </w:rPr>
        <w:t>,</w:t>
      </w:r>
      <w:r w:rsidRPr="00597640">
        <w:rPr>
          <w:rFonts w:hint="eastAsia"/>
          <w:color w:val="333333"/>
          <w:sz w:val="20"/>
          <w:szCs w:val="20"/>
          <w:rtl/>
        </w:rPr>
        <w:t>דףכג</w:t>
      </w:r>
      <w:r w:rsidRPr="00597640">
        <w:rPr>
          <w:rFonts w:hint="cs"/>
          <w:color w:val="333333"/>
          <w:sz w:val="20"/>
          <w:szCs w:val="20"/>
          <w:rtl/>
        </w:rPr>
        <w:t>,</w:t>
      </w:r>
      <w:r w:rsidRPr="00597640">
        <w:rPr>
          <w:rFonts w:hint="eastAsia"/>
          <w:color w:val="333333"/>
          <w:sz w:val="20"/>
          <w:szCs w:val="20"/>
          <w:rtl/>
        </w:rPr>
        <w:t>עמודא</w:t>
      </w:r>
    </w:p>
    <w:p w:rsidR="00C372F7" w:rsidRPr="00900A90" w:rsidRDefault="00C372F7" w:rsidP="00C372F7">
      <w:pPr>
        <w:shd w:val="clear" w:color="auto" w:fill="FFFFFF"/>
        <w:spacing w:line="288" w:lineRule="auto"/>
        <w:jc w:val="both"/>
        <w:rPr>
          <w:color w:val="333333"/>
          <w:rtl/>
        </w:rPr>
      </w:pPr>
    </w:p>
    <w:p w:rsidR="00E123DB" w:rsidRPr="004F1C3B" w:rsidRDefault="00E123DB" w:rsidP="00E123DB">
      <w:pPr>
        <w:autoSpaceDE w:val="0"/>
        <w:autoSpaceDN w:val="0"/>
        <w:adjustRightInd w:val="0"/>
        <w:spacing w:line="288" w:lineRule="auto"/>
        <w:jc w:val="both"/>
        <w:rPr>
          <w:rtl/>
        </w:rPr>
      </w:pPr>
      <w:r w:rsidRPr="004F1C3B">
        <w:rPr>
          <w:rtl/>
        </w:rPr>
        <w:t>...סבתי, שהייתה כעת לאלמנה, נשארה לבד... סבתא</w:t>
      </w:r>
      <w:r w:rsidRPr="004F1C3B">
        <w:rPr>
          <w:rFonts w:hint="cs"/>
          <w:rtl/>
        </w:rPr>
        <w:t>,</w:t>
      </w:r>
      <w:r w:rsidRPr="004F1C3B">
        <w:rPr>
          <w:rtl/>
        </w:rPr>
        <w:t xml:space="preserve"> עבורה</w:t>
      </w:r>
      <w:r w:rsidRPr="004F1C3B">
        <w:rPr>
          <w:rFonts w:hint="cs"/>
          <w:rtl/>
        </w:rPr>
        <w:t>,</w:t>
      </w:r>
      <w:r w:rsidRPr="004F1C3B">
        <w:rPr>
          <w:rtl/>
        </w:rPr>
        <w:t xml:space="preserve"> היא הציר סביבו מתקיימת המשפחה.</w:t>
      </w:r>
    </w:p>
    <w:p w:rsidR="00E123DB" w:rsidRDefault="00E123DB" w:rsidP="00E123DB">
      <w:pPr>
        <w:spacing w:line="288" w:lineRule="auto"/>
        <w:rPr>
          <w:rtl/>
        </w:rPr>
      </w:pPr>
      <w:r w:rsidRPr="004F1C3B">
        <w:t>"</w:t>
      </w:r>
      <w:r w:rsidRPr="004F1C3B">
        <w:rPr>
          <w:rtl/>
        </w:rPr>
        <w:t>בתימן קודם סבתא היא בעלת הבית. היא מחליטה, מדברת, עושה הכל, היא עסוקה, היא חיה. היא בבית</w:t>
      </w:r>
    </w:p>
    <w:p w:rsidR="00E123DB" w:rsidRPr="00C372F7" w:rsidRDefault="00E123DB" w:rsidP="00E123DB">
      <w:pPr>
        <w:autoSpaceDE w:val="0"/>
        <w:autoSpaceDN w:val="0"/>
        <w:adjustRightInd w:val="0"/>
        <w:spacing w:line="288" w:lineRule="auto"/>
        <w:jc w:val="both"/>
        <w:rPr>
          <w:rtl/>
        </w:rPr>
      </w:pPr>
      <w:r w:rsidRPr="00C372F7">
        <w:rPr>
          <w:rtl/>
        </w:rPr>
        <w:t>שלה והילדים אצלה. היא בעלת הבית. בתימן אם היא הולכת לבן, לא תחכה שיזמינו אותה, היא הולכת, היא כמו בעלת הבית. יכולה לעשות משהו, להכין אוכל לעצמה, לפתוח כל דבר, לשבת, לא יגרשו</w:t>
      </w:r>
      <w:r>
        <w:rPr>
          <w:rtl/>
        </w:rPr>
        <w:t xml:space="preserve"> אותה, לא יחכו קצת מתי היא תלך</w:t>
      </w:r>
      <w:r>
        <w:rPr>
          <w:rFonts w:hint="cs"/>
          <w:rtl/>
        </w:rPr>
        <w:t>...</w:t>
      </w:r>
      <w:r w:rsidRPr="00C372F7">
        <w:rPr>
          <w:rtl/>
        </w:rPr>
        <w:t xml:space="preserve">סבתי מסרבת לקבל על עצמה את חוקי הקירבה החדשים. סבתא עבורה אינה אותה אישה מבוגרת נחמדה, שבאה לבקר בימי הולדת, מביאה מתנות לילדים וחוזרת לביתה. סבתא עבורה היא הציר סביבו מתקיימת המשפחה. </w:t>
      </w:r>
    </w:p>
    <w:p w:rsidR="00E123DB" w:rsidRPr="00C372F7" w:rsidRDefault="00E123DB" w:rsidP="00E123DB">
      <w:pPr>
        <w:autoSpaceDE w:val="0"/>
        <w:autoSpaceDN w:val="0"/>
        <w:adjustRightInd w:val="0"/>
        <w:spacing w:line="288" w:lineRule="auto"/>
        <w:jc w:val="both"/>
      </w:pPr>
      <w:r w:rsidRPr="00C372F7">
        <w:rPr>
          <w:rFonts w:hint="cs"/>
          <w:rtl/>
        </w:rPr>
        <w:t xml:space="preserve">... </w:t>
      </w:r>
      <w:r w:rsidRPr="00C372F7">
        <w:rPr>
          <w:rtl/>
        </w:rPr>
        <w:t>בדידותה של סבתי מדברת כאשר מאזינים לה, על האפשרות לתבוע מהמציאות להידמות למה שאנו מבינים בתור חיים. לא רק להסתגל אליה. לא להסכים תמיד ומיד עם כל התביעות שלה לשינוי</w:t>
      </w:r>
      <w:r w:rsidRPr="00C372F7">
        <w:t>.</w:t>
      </w:r>
    </w:p>
    <w:p w:rsidR="00E123DB" w:rsidRPr="00C372F7" w:rsidRDefault="00E123DB" w:rsidP="00E123DB">
      <w:pPr>
        <w:spacing w:line="288" w:lineRule="auto"/>
        <w:jc w:val="right"/>
        <w:rPr>
          <w:color w:val="333333"/>
          <w:sz w:val="20"/>
          <w:szCs w:val="20"/>
          <w:rtl/>
        </w:rPr>
      </w:pPr>
      <w:r w:rsidRPr="00C372F7">
        <w:rPr>
          <w:color w:val="333333"/>
          <w:sz w:val="20"/>
          <w:szCs w:val="20"/>
          <w:rtl/>
        </w:rPr>
        <w:t xml:space="preserve">נעמה גרשי, אתר העוקץ, </w:t>
      </w:r>
      <w:r w:rsidRPr="00C372F7">
        <w:rPr>
          <w:color w:val="333333"/>
          <w:sz w:val="20"/>
          <w:szCs w:val="20"/>
        </w:rPr>
        <w:t xml:space="preserve">20.04.12 </w:t>
      </w:r>
      <w:r w:rsidRPr="00C372F7">
        <w:rPr>
          <w:rFonts w:hint="cs"/>
          <w:color w:val="333333"/>
          <w:sz w:val="20"/>
          <w:szCs w:val="20"/>
          <w:rtl/>
        </w:rPr>
        <w:t xml:space="preserve">, </w:t>
      </w:r>
      <w:r w:rsidRPr="00C372F7">
        <w:rPr>
          <w:color w:val="333333"/>
          <w:sz w:val="20"/>
          <w:szCs w:val="20"/>
          <w:rtl/>
        </w:rPr>
        <w:t xml:space="preserve">פסיכולוגית, וכותבת מסות ושירים </w:t>
      </w:r>
    </w:p>
    <w:p w:rsidR="00E123DB" w:rsidRPr="00D16AC0" w:rsidRDefault="00E123DB" w:rsidP="00E123DB">
      <w:pPr>
        <w:shd w:val="clear" w:color="auto" w:fill="FFFFFF"/>
        <w:spacing w:after="60" w:line="288" w:lineRule="auto"/>
        <w:jc w:val="both"/>
        <w:rPr>
          <w:sz w:val="20"/>
          <w:szCs w:val="20"/>
          <w:rtl/>
        </w:rPr>
      </w:pPr>
    </w:p>
    <w:p w:rsidR="00E123DB" w:rsidRPr="00C372F7" w:rsidRDefault="00E123DB" w:rsidP="00E123DB">
      <w:pPr>
        <w:shd w:val="clear" w:color="auto" w:fill="FFFFFF"/>
        <w:spacing w:after="60" w:line="288" w:lineRule="auto"/>
        <w:jc w:val="both"/>
        <w:rPr>
          <w:rtl/>
        </w:rPr>
      </w:pPr>
      <w:r w:rsidRPr="00C372F7">
        <w:rPr>
          <w:rtl/>
        </w:rPr>
        <w:t>ובירושלמי אמרו שרבי יהושע בן לוי נכנס במרחץ ערב שבת כשנזכר שעדין לא עבר בן בנו הפרשה לפניו כמו שהורגל, לא גמר רחיצתו ויצא</w:t>
      </w:r>
      <w:r w:rsidRPr="00C372F7">
        <w:rPr>
          <w:rFonts w:hint="cs"/>
          <w:rtl/>
        </w:rPr>
        <w:t xml:space="preserve">. </w:t>
      </w:r>
      <w:r w:rsidRPr="00C372F7">
        <w:rPr>
          <w:rtl/>
        </w:rPr>
        <w:t xml:space="preserve">ונמצא שאין קרוב לבנים יותר מאבי אביהם. </w:t>
      </w:r>
    </w:p>
    <w:p w:rsidR="00E123DB" w:rsidRPr="00E135AE" w:rsidRDefault="00E123DB" w:rsidP="00E123DB">
      <w:pPr>
        <w:spacing w:line="288" w:lineRule="auto"/>
        <w:jc w:val="right"/>
        <w:rPr>
          <w:color w:val="333333"/>
          <w:sz w:val="20"/>
          <w:szCs w:val="20"/>
          <w:rtl/>
        </w:rPr>
      </w:pPr>
      <w:r w:rsidRPr="00C372F7">
        <w:rPr>
          <w:color w:val="333333"/>
          <w:sz w:val="20"/>
          <w:szCs w:val="20"/>
          <w:rtl/>
        </w:rPr>
        <w:t>רבי יאשיהו בן יוסף פינטו, שו"ת נבחר מכסף חלק אבן העזר, סימן עו ד"ה תשובה, 1565- 1648</w:t>
      </w:r>
      <w:r w:rsidRPr="00C372F7">
        <w:rPr>
          <w:rFonts w:hint="cs"/>
          <w:color w:val="333333"/>
          <w:sz w:val="20"/>
          <w:szCs w:val="20"/>
          <w:rtl/>
        </w:rPr>
        <w:t>,</w:t>
      </w:r>
      <w:r w:rsidRPr="00C372F7">
        <w:rPr>
          <w:color w:val="333333"/>
          <w:sz w:val="20"/>
          <w:szCs w:val="20"/>
          <w:rtl/>
        </w:rPr>
        <w:t xml:space="preserve"> רבה הראשי של דמשק.</w:t>
      </w:r>
    </w:p>
    <w:p w:rsidR="00E123DB" w:rsidRDefault="00E123DB" w:rsidP="004C4729">
      <w:pPr>
        <w:shd w:val="clear" w:color="auto" w:fill="FFFFFF"/>
        <w:spacing w:after="60" w:line="288" w:lineRule="auto"/>
        <w:jc w:val="both"/>
        <w:rPr>
          <w:rtl/>
        </w:rPr>
      </w:pPr>
    </w:p>
    <w:p w:rsidR="00C372F7" w:rsidRDefault="00C372F7" w:rsidP="004C4729">
      <w:pPr>
        <w:shd w:val="clear" w:color="auto" w:fill="FFFFFF"/>
        <w:spacing w:after="60" w:line="288" w:lineRule="auto"/>
        <w:jc w:val="both"/>
        <w:rPr>
          <w:rtl/>
        </w:rPr>
      </w:pPr>
      <w:r w:rsidRPr="005E2E71">
        <w:rPr>
          <w:rtl/>
        </w:rPr>
        <w:t>שבת חתן בבית הכנסת. אני צריך לה</w:t>
      </w:r>
      <w:r>
        <w:rPr>
          <w:rFonts w:hint="cs"/>
          <w:rtl/>
        </w:rPr>
        <w:t>י</w:t>
      </w:r>
      <w:r w:rsidRPr="005E2E71">
        <w:rPr>
          <w:rtl/>
        </w:rPr>
        <w:t>כנס למקום הזה עם הריח של הזקנים, לעלות אל הבמונת כשמעליי הבד המפוספס, המוזר, כיפה על השביל-באמצע שלי, לעמוד מול הספר העתיק בעולם ולהקריא קוד חייזרי מסולסל שאינני מבין - הפטרה. סבא שלי הפייטן, רבי ניסים מסיקה ז"ל, הקליט לי את ההפטרה על טייפ הסלילים המשפחתי, ואני התעלמתי באלגנטיות ולא למדתי כלום. הוא לא נעלב, סבי הנינוח והבלתי כופה, הוא לא ניסה ללחוץ עלי. הוא ראה שאין עם מי לדבר - וויתר</w:t>
      </w:r>
      <w:r w:rsidRPr="005E2E71">
        <w:t>.</w:t>
      </w:r>
      <w:r w:rsidRPr="005E2E71">
        <w:rPr>
          <w:rtl/>
        </w:rPr>
        <w:t xml:space="preserve"> גם אני ויתרתי. ויתרתי על ההפטרה. תיש מתנדב עם זקנקן קרא במקומי. </w:t>
      </w:r>
    </w:p>
    <w:p w:rsidR="00C372F7" w:rsidRPr="005E2E71" w:rsidRDefault="00C372F7" w:rsidP="00C372F7">
      <w:pPr>
        <w:shd w:val="clear" w:color="auto" w:fill="FFFFFF"/>
        <w:spacing w:after="60" w:line="288" w:lineRule="auto"/>
        <w:jc w:val="both"/>
        <w:rPr>
          <w:rtl/>
        </w:rPr>
      </w:pPr>
      <w:r w:rsidRPr="005E2E71">
        <w:rPr>
          <w:rtl/>
        </w:rPr>
        <w:t>27 שנים אחרי זה למדתי להתעמק בגדולתו של סבי, ביופיים של סלסוליו, בייחודיותה של העמדה הסובלנית שלו מול העולם המודרני ומול העולם החרדי. ביום הולדתי הארבעים אשיר את ההפטרה ששרדה על סליל וירדה ל</w:t>
      </w:r>
      <w:r w:rsidRPr="005E2E71">
        <w:t xml:space="preserve">-mp3 </w:t>
      </w:r>
      <w:r w:rsidRPr="005E2E71">
        <w:rPr>
          <w:rtl/>
        </w:rPr>
        <w:t>במחשב שלי, ואדמיין שסבא שלי מאחוריי, מחזק את קולי ומדייק אותי בכל הטעמים.</w:t>
      </w:r>
    </w:p>
    <w:p w:rsidR="00C372F7" w:rsidRDefault="00C372F7" w:rsidP="00900A90">
      <w:pPr>
        <w:spacing w:line="288" w:lineRule="auto"/>
        <w:jc w:val="right"/>
      </w:pPr>
      <w:r w:rsidRPr="005E2E71">
        <w:rPr>
          <w:color w:val="333333"/>
          <w:sz w:val="20"/>
          <w:szCs w:val="20"/>
          <w:rtl/>
        </w:rPr>
        <w:lastRenderedPageBreak/>
        <w:t>קובי אוז בתוך עליזה לביא "התרמיל היהודי - מסע בר מ</w:t>
      </w:r>
      <w:r w:rsidR="00900A90">
        <w:rPr>
          <w:color w:val="333333"/>
          <w:sz w:val="20"/>
          <w:szCs w:val="20"/>
          <w:rtl/>
        </w:rPr>
        <w:t>צווה בקהילות ישראל", הוצאת מגיד</w:t>
      </w:r>
    </w:p>
    <w:sectPr w:rsidR="00C372F7" w:rsidSect="00CC137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4F" w:rsidRDefault="00AF0D4F" w:rsidP="00447313">
      <w:r>
        <w:separator/>
      </w:r>
    </w:p>
  </w:endnote>
  <w:endnote w:type="continuationSeparator" w:id="1">
    <w:p w:rsidR="00AF0D4F" w:rsidRDefault="00AF0D4F" w:rsidP="00447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4F" w:rsidRDefault="00AF0D4F" w:rsidP="00447313">
      <w:r>
        <w:separator/>
      </w:r>
    </w:p>
  </w:footnote>
  <w:footnote w:type="continuationSeparator" w:id="1">
    <w:p w:rsidR="00AF0D4F" w:rsidRDefault="00AF0D4F" w:rsidP="00447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13" w:rsidRDefault="00447313" w:rsidP="00447313">
    <w:pPr>
      <w:pStyle w:val="a6"/>
      <w:jc w:val="center"/>
    </w:pPr>
    <w:r w:rsidRPr="00447313">
      <w:rPr>
        <w:rtl/>
      </w:rPr>
      <w:drawing>
        <wp:inline distT="0" distB="0" distL="0" distR="0">
          <wp:extent cx="2158365" cy="737870"/>
          <wp:effectExtent l="0" t="0" r="0" b="5080"/>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8365" cy="73787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2DD9"/>
    <w:multiLevelType w:val="hybridMultilevel"/>
    <w:tmpl w:val="D81A1CB2"/>
    <w:lvl w:ilvl="0" w:tplc="F8BA81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12E00"/>
    <w:multiLevelType w:val="hybridMultilevel"/>
    <w:tmpl w:val="F9C23CB4"/>
    <w:lvl w:ilvl="0" w:tplc="512EC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72F7"/>
    <w:rsid w:val="001A0204"/>
    <w:rsid w:val="003627A3"/>
    <w:rsid w:val="00447313"/>
    <w:rsid w:val="004C4729"/>
    <w:rsid w:val="00673064"/>
    <w:rsid w:val="00825D2C"/>
    <w:rsid w:val="00860BB8"/>
    <w:rsid w:val="00900A90"/>
    <w:rsid w:val="00AF0D4F"/>
    <w:rsid w:val="00C372F7"/>
    <w:rsid w:val="00CC1371"/>
    <w:rsid w:val="00D16AC0"/>
    <w:rsid w:val="00E123DB"/>
    <w:rsid w:val="00E135A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DB"/>
    <w:pPr>
      <w:ind w:left="720"/>
      <w:contextualSpacing/>
    </w:pPr>
  </w:style>
  <w:style w:type="paragraph" w:styleId="a4">
    <w:name w:val="Balloon Text"/>
    <w:basedOn w:val="a"/>
    <w:link w:val="a5"/>
    <w:uiPriority w:val="99"/>
    <w:semiHidden/>
    <w:unhideWhenUsed/>
    <w:rsid w:val="00447313"/>
    <w:rPr>
      <w:rFonts w:ascii="Tahoma" w:hAnsi="Tahoma" w:cs="Tahoma"/>
      <w:sz w:val="16"/>
      <w:szCs w:val="16"/>
    </w:rPr>
  </w:style>
  <w:style w:type="character" w:customStyle="1" w:styleId="a5">
    <w:name w:val="טקסט בלונים תו"/>
    <w:basedOn w:val="a0"/>
    <w:link w:val="a4"/>
    <w:uiPriority w:val="99"/>
    <w:semiHidden/>
    <w:rsid w:val="00447313"/>
    <w:rPr>
      <w:rFonts w:ascii="Tahoma" w:eastAsia="Times New Roman" w:hAnsi="Tahoma" w:cs="Tahoma"/>
      <w:sz w:val="16"/>
      <w:szCs w:val="16"/>
    </w:rPr>
  </w:style>
  <w:style w:type="paragraph" w:styleId="a6">
    <w:name w:val="header"/>
    <w:basedOn w:val="a"/>
    <w:link w:val="a7"/>
    <w:uiPriority w:val="99"/>
    <w:semiHidden/>
    <w:unhideWhenUsed/>
    <w:rsid w:val="00447313"/>
    <w:pPr>
      <w:tabs>
        <w:tab w:val="center" w:pos="4153"/>
        <w:tab w:val="right" w:pos="8306"/>
      </w:tabs>
    </w:pPr>
  </w:style>
  <w:style w:type="character" w:customStyle="1" w:styleId="a7">
    <w:name w:val="כותרת עליונה תו"/>
    <w:basedOn w:val="a0"/>
    <w:link w:val="a6"/>
    <w:uiPriority w:val="99"/>
    <w:semiHidden/>
    <w:rsid w:val="00447313"/>
    <w:rPr>
      <w:rFonts w:ascii="Times New Roman" w:eastAsia="Times New Roman" w:hAnsi="Times New Roman" w:cs="Times New Roman"/>
      <w:sz w:val="24"/>
      <w:szCs w:val="24"/>
    </w:rPr>
  </w:style>
  <w:style w:type="paragraph" w:styleId="a8">
    <w:name w:val="footer"/>
    <w:basedOn w:val="a"/>
    <w:link w:val="a9"/>
    <w:uiPriority w:val="99"/>
    <w:semiHidden/>
    <w:unhideWhenUsed/>
    <w:rsid w:val="00447313"/>
    <w:pPr>
      <w:tabs>
        <w:tab w:val="center" w:pos="4153"/>
        <w:tab w:val="right" w:pos="8306"/>
      </w:tabs>
    </w:pPr>
  </w:style>
  <w:style w:type="character" w:customStyle="1" w:styleId="a9">
    <w:name w:val="כותרת תחתונה תו"/>
    <w:basedOn w:val="a0"/>
    <w:link w:val="a8"/>
    <w:uiPriority w:val="99"/>
    <w:semiHidden/>
    <w:rsid w:val="004473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F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1988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 Neeman</dc:creator>
  <cp:lastModifiedBy>mottyb</cp:lastModifiedBy>
  <cp:revision>4</cp:revision>
  <dcterms:created xsi:type="dcterms:W3CDTF">2013-12-24T16:50:00Z</dcterms:created>
  <dcterms:modified xsi:type="dcterms:W3CDTF">2015-02-20T12:44:00Z</dcterms:modified>
</cp:coreProperties>
</file>